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93C" w:rsidP="005E093C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5-336-2106/2024</w:t>
      </w:r>
    </w:p>
    <w:p w:rsidR="00DF1A20" w:rsidRPr="00DF1A20" w:rsidP="00DF1A20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1A20">
        <w:rPr>
          <w:rFonts w:ascii="Times New Roman" w:hAnsi="Times New Roman" w:cs="Times New Roman"/>
          <w:bCs/>
          <w:sz w:val="24"/>
          <w:szCs w:val="24"/>
        </w:rPr>
        <w:t>86MS0046-01-2024-001173-51</w:t>
      </w:r>
    </w:p>
    <w:p w:rsidR="005E093C" w:rsidP="005E09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E093C" w:rsidP="005E09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E093C" w:rsidP="005E09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27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E093C" w:rsidP="005E09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</w:t>
      </w:r>
    </w:p>
    <w:p w:rsidR="005E093C" w:rsidP="005E09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5E093C" w:rsidP="005E09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«Альянс Капстрой+», Белоусова Алексея Александровича,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</w:t>
      </w:r>
      <w:r>
        <w:rPr>
          <w:rFonts w:ascii="Times New Roman" w:eastAsia="Times New Roman" w:hAnsi="Times New Roman" w:cs="Times New Roman"/>
          <w:sz w:val="24"/>
        </w:rPr>
        <w:t>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5E093C" w:rsidP="005E093C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E093C" w:rsidP="005E093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E093C" w:rsidP="005E093C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Белоусов А.А., являясь </w:t>
      </w:r>
      <w:r>
        <w:rPr>
          <w:rFonts w:ascii="Times New Roman" w:eastAsia="Times New Roman" w:hAnsi="Times New Roman" w:cs="Times New Roman"/>
          <w:sz w:val="24"/>
        </w:rPr>
        <w:t>директором  ООО</w:t>
      </w:r>
      <w:r>
        <w:rPr>
          <w:rFonts w:ascii="Times New Roman" w:eastAsia="Times New Roman" w:hAnsi="Times New Roman" w:cs="Times New Roman"/>
          <w:sz w:val="24"/>
        </w:rPr>
        <w:t xml:space="preserve"> «Альянс Капстрой+», </w:t>
      </w:r>
      <w:r>
        <w:rPr>
          <w:rFonts w:ascii="Times New Roman" w:eastAsia="Times New Roman" w:hAnsi="Times New Roman" w:cs="Times New Roman"/>
          <w:sz w:val="24"/>
        </w:rPr>
        <w:t>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8603162655/860301001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 (расчет) по НДС за 2 квартал 2023, срок представления не позднее 25.07.2023 года</w:t>
      </w:r>
      <w:r>
        <w:rPr>
          <w:rFonts w:ascii="Times New Roman" w:eastAsia="Times New Roman" w:hAnsi="Times New Roman" w:cs="Times New Roman"/>
          <w:sz w:val="24"/>
        </w:rPr>
        <w:t>, фактически декларация не представлена. В результате чего были нарушены требования ч. 2 п. 3 ст. 289 НК РФ.</w:t>
      </w:r>
    </w:p>
    <w:p w:rsidR="005E093C" w:rsidP="005E09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Белоусов А.А. на рассмотрение материалов дела не явился, </w:t>
      </w:r>
      <w:r>
        <w:rPr>
          <w:rFonts w:ascii="Times New Roman" w:eastAsia="Times New Roman" w:hAnsi="Times New Roman" w:cs="Times New Roman"/>
          <w:sz w:val="24"/>
          <w:szCs w:val="24"/>
        </w:rPr>
        <w:t>о причинах неявки суд не уведомил, о месте и времени рассмотрения дела об административном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правонарушении уведомлен надлежащим образом, посредством направления уведомления Почтой России.</w:t>
      </w:r>
    </w:p>
    <w:p w:rsidR="005E093C" w:rsidP="005E09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Повестки о вызове в суд  возвращена с вязи с истечением срока хранения.  </w:t>
      </w:r>
    </w:p>
    <w:p w:rsidR="005E093C" w:rsidP="005E093C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части 2 статьи 25.1 КоАП ПФ, судья вправе рассмотреть дело об адм</w:t>
      </w:r>
      <w:r>
        <w:rPr>
          <w:rFonts w:ascii="Times New Roman" w:eastAsia="Times New Roman" w:hAnsi="Times New Roman" w:cs="Times New Roman"/>
          <w:sz w:val="24"/>
          <w:szCs w:val="24"/>
        </w:rPr>
        <w:t>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</w:t>
      </w:r>
      <w:r>
        <w:rPr>
          <w:rFonts w:ascii="Times New Roman" w:eastAsia="Times New Roman" w:hAnsi="Times New Roman" w:cs="Times New Roman"/>
          <w:sz w:val="24"/>
          <w:szCs w:val="24"/>
        </w:rPr>
        <w:t>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E093C" w:rsidP="005E09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вручения, 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№ 5 от 24 марта 2005, такое извещение является надлежащим.</w:t>
      </w:r>
    </w:p>
    <w:p w:rsidR="005E093C" w:rsidP="005E093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Белоусова А.А.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исследовал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86032406600342600001 от 06.03.2024,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</w:t>
      </w:r>
      <w:r>
        <w:rPr>
          <w:rFonts w:ascii="Times New Roman" w:eastAsia="Times New Roman" w:hAnsi="Times New Roman" w:cs="Times New Roman"/>
          <w:sz w:val="24"/>
        </w:rPr>
        <w:t xml:space="preserve">я Белоусова А.А.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 справка; сведения из ЕРСМиСП, приходит к следующему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</w:t>
      </w:r>
      <w:r>
        <w:rPr>
          <w:rFonts w:ascii="Times New Roman" w:eastAsia="Times New Roman" w:hAnsi="Times New Roman" w:cs="Times New Roman"/>
          <w:sz w:val="24"/>
        </w:rPr>
        <w:t>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</w:t>
      </w:r>
      <w:r>
        <w:rPr>
          <w:rFonts w:ascii="Times New Roman" w:eastAsia="Times New Roman" w:hAnsi="Times New Roman" w:cs="Times New Roman"/>
          <w:sz w:val="24"/>
        </w:rPr>
        <w:t xml:space="preserve">редставляют налоговые декларации в сроки, установленные для уплаты авансовых платежей. 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по НДС за 2 квартал 2023, срок представления не позднее 25.07.2023, фактически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ой судья приходит к выводу, что Белоусов А.А. совершил 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pacing w:val="1"/>
          <w:sz w:val="24"/>
        </w:rPr>
        <w:t>непредставление в установленный законодательством о налогах и сб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искаженном виде. 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Белоусову А.А.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</w:t>
      </w:r>
      <w:r>
        <w:rPr>
          <w:rFonts w:ascii="Times New Roman" w:eastAsia="Times New Roman" w:hAnsi="Times New Roman" w:cs="Times New Roman"/>
          <w:sz w:val="24"/>
        </w:rPr>
        <w:t xml:space="preserve"> личность нарушителя, и считает возможным назначить ему наказание в виде административного штрафа.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5E093C" w:rsidP="005E09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</w:rPr>
        <w:t>ОСТАНОВИЛ:</w:t>
      </w:r>
    </w:p>
    <w:p w:rsidR="005E093C" w:rsidP="005E093C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«Альянс Капстрой+», Белоусова Алексея Александровича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5E093C" w:rsidRPr="00DF1A20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DF1A20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</w:t>
      </w:r>
      <w:r w:rsidRPr="00DF1A20">
        <w:rPr>
          <w:rFonts w:ascii="Times New Roman" w:eastAsia="Times New Roman" w:hAnsi="Times New Roman" w:cs="Times New Roman"/>
          <w:color w:val="006600"/>
          <w:sz w:val="24"/>
          <w:szCs w:val="24"/>
        </w:rPr>
        <w:t>у округу – Югре (Департамент административного обеспечения Ханты-Мансийского автономного округа – Югры), л/с 04872</w:t>
      </w:r>
      <w:r w:rsidRPr="00DF1A20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DF1A20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</w:t>
      </w:r>
      <w:r w:rsidRPr="00DF1A20">
        <w:rPr>
          <w:rFonts w:ascii="Times New Roman" w:eastAsia="Times New Roman" w:hAnsi="Times New Roman" w:cs="Times New Roman"/>
          <w:color w:val="006600"/>
          <w:sz w:val="24"/>
          <w:szCs w:val="24"/>
        </w:rPr>
        <w:t>нты-Мансийскому автономному округу-Югре г. Ханты-Мансийск, номер казначейского счета 03100643000000018700</w:t>
      </w:r>
      <w:r w:rsidRPr="00DF1A20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DF1A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DF1A20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DF1A20" w:rsidR="00DF1A20">
        <w:rPr>
          <w:rFonts w:ascii="Times New Roman" w:eastAsia="Times New Roman" w:hAnsi="Times New Roman" w:cs="Times New Roman"/>
          <w:sz w:val="24"/>
        </w:rPr>
        <w:t>0412365400465003362415164</w:t>
      </w:r>
      <w:r w:rsidRPr="00DF1A20">
        <w:rPr>
          <w:rFonts w:ascii="Times New Roman" w:eastAsia="Times New Roman" w:hAnsi="Times New Roman" w:cs="Times New Roman"/>
          <w:sz w:val="24"/>
        </w:rPr>
        <w:t>.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5E093C" w:rsidP="005E093C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5E093C" w:rsidP="005E093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</w:t>
      </w:r>
      <w:r>
        <w:rPr>
          <w:rFonts w:ascii="Times New Roman" w:eastAsia="Times New Roman" w:hAnsi="Times New Roman" w:cs="Times New Roman"/>
          <w:sz w:val="24"/>
          <w:szCs w:val="24"/>
        </w:rPr>
        <w:t>стка №6.</w:t>
      </w:r>
    </w:p>
    <w:p w:rsidR="005E093C" w:rsidP="005E093C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93C" w:rsidP="005E093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5E093C" w:rsidP="005E093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Е.В. Аксенова</w:t>
      </w:r>
    </w:p>
    <w:p w:rsidR="005E093C" w:rsidP="005E093C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</w:p>
    <w:p w:rsidR="005E093C" w:rsidP="005E093C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5E093C" w:rsidP="005E093C"/>
    <w:p w:rsidR="005E093C" w:rsidP="005E093C"/>
    <w:p w:rsidR="005E093C" w:rsidP="005E093C"/>
    <w:p w:rsidR="005E093C" w:rsidP="005E093C"/>
    <w:p w:rsidR="005E093C" w:rsidP="005E093C"/>
    <w:p w:rsidR="00507C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0"/>
    <w:rsid w:val="00091BF3"/>
    <w:rsid w:val="00507C79"/>
    <w:rsid w:val="005E093C"/>
    <w:rsid w:val="00DF1A20"/>
    <w:rsid w:val="00ED2640"/>
    <w:rsid w:val="00F00E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77417-5484-4138-86FC-593CA774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3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93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1BF3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